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518CB" w:rsidRPr="00C518CB">
        <w:rPr>
          <w:rFonts w:ascii="Arial" w:hAnsi="Arial" w:cs="Arial"/>
          <w:b/>
          <w:bCs/>
          <w:iCs/>
        </w:rPr>
        <w:t>Montaż nowych urządzeń oraz odnowienie części istniejących urządzeń placu zabaw oraz naprawa chodnika wraz z pergolą w otoczeniu placu zabaw zlokalizowanego w Parku Tysiąclecia 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C518CB">
        <w:rPr>
          <w:rFonts w:ascii="Arial" w:hAnsi="Arial" w:cs="Arial"/>
          <w:iCs/>
        </w:rPr>
        <w:t xml:space="preserve">2 –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C518C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  <w:bookmarkStart w:id="0" w:name="_GoBack"/>
      <w:bookmarkEnd w:id="0"/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01" w:rsidRDefault="00235301" w:rsidP="00684463">
      <w:r>
        <w:separator/>
      </w:r>
    </w:p>
  </w:endnote>
  <w:endnote w:type="continuationSeparator" w:id="0">
    <w:p w:rsidR="00235301" w:rsidRDefault="0023530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8A" w:rsidRDefault="00BE7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B2C2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B2C2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8A" w:rsidRDefault="00BE7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01" w:rsidRDefault="00235301" w:rsidP="00684463">
      <w:r>
        <w:separator/>
      </w:r>
    </w:p>
  </w:footnote>
  <w:footnote w:type="continuationSeparator" w:id="0">
    <w:p w:rsidR="00235301" w:rsidRDefault="0023530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8A" w:rsidRDefault="00BE7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E768A">
      <w:rPr>
        <w:rFonts w:ascii="Arial" w:hAnsi="Arial" w:cs="Arial"/>
        <w:b/>
        <w:bCs/>
        <w:iCs/>
        <w:sz w:val="16"/>
        <w:szCs w:val="16"/>
      </w:rPr>
      <w:t>32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8A" w:rsidRDefault="00BE7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8773E"/>
    <w:rsid w:val="000B7B49"/>
    <w:rsid w:val="000D3868"/>
    <w:rsid w:val="00182824"/>
    <w:rsid w:val="00207C55"/>
    <w:rsid w:val="00224DBF"/>
    <w:rsid w:val="00235301"/>
    <w:rsid w:val="002A2822"/>
    <w:rsid w:val="002A3AD4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A4A92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A0C83"/>
    <w:rsid w:val="00EB2C23"/>
    <w:rsid w:val="00EC04CB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39</cp:revision>
  <cp:lastPrinted>2017-07-20T11:26:00Z</cp:lastPrinted>
  <dcterms:created xsi:type="dcterms:W3CDTF">2016-07-24T11:41:00Z</dcterms:created>
  <dcterms:modified xsi:type="dcterms:W3CDTF">2017-07-20T11:26:00Z</dcterms:modified>
</cp:coreProperties>
</file>