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 rękodzieła - gość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- gość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29.07.2022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LibreOffice/6.4.3.2$Windows_X86_64 LibreOffice_project/747b5d0ebf89f41c860ec2a39efd7cb15b54f2d8</Application>
  <Pages>1</Pages>
  <Words>158</Words>
  <Characters>1022</Characters>
  <CharactersWithSpaces>1109</CharactersWithSpaces>
  <Paragraphs>86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cp:lastPrinted>2022-07-18T14:33:39Z</cp:lastPrinted>
  <dcterms:modified xsi:type="dcterms:W3CDTF">2022-08-26T11:41:10Z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