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6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9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32"/>
                <w:szCs w:val="32"/>
              </w:rPr>
              <w:t>Webinarium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pt. „Okazja czy oszustwo?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Sprawdź zanim podejmiesz decyzję inwestycyjną”</w:t>
            </w:r>
          </w:p>
        </w:tc>
        <w:tc>
          <w:tcPr>
            <w:tcW w:w="2457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375285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791" y="0"/>
              <wp:lineTo x="-791" y="20106"/>
              <wp:lineTo x="20636" y="20106"/>
              <wp:lineTo x="20636" y="0"/>
              <wp:lineTo x="-791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3">
          <wp:simplePos x="0" y="0"/>
          <wp:positionH relativeFrom="column">
            <wp:posOffset>3573780</wp:posOffset>
          </wp:positionH>
          <wp:positionV relativeFrom="paragraph">
            <wp:posOffset>-114935</wp:posOffset>
          </wp:positionV>
          <wp:extent cx="1690370" cy="591185"/>
          <wp:effectExtent l="0" t="0" r="0" b="0"/>
          <wp:wrapTopAndBottom/>
          <wp:docPr id="2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7371715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LibreOffice/6.4.3.2$Windows_X86_64 LibreOffice_project/747b5d0ebf89f41c860ec2a39efd7cb15b54f2d8</Application>
  <Pages>1</Pages>
  <Words>144</Words>
  <Characters>994</Characters>
  <CharactersWithSpaces>1085</CharactersWithSpaces>
  <Paragraphs>72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2023-06-12T14:34:37Z</cp:lastPrinted>
  <dcterms:modified xsi:type="dcterms:W3CDTF">2023-06-13T11:44:21Z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